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87" w:rsidRPr="00FB4378" w:rsidRDefault="00562F87" w:rsidP="00562F87">
      <w:pPr>
        <w:spacing w:after="120" w:line="240" w:lineRule="auto"/>
        <w:jc w:val="center"/>
        <w:rPr>
          <w:rFonts w:ascii="Times New Roman" w:hAnsi="Times New Roman" w:cs="Times New Roman"/>
          <w:b/>
          <w:color w:val="453D36"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378">
        <w:rPr>
          <w:rFonts w:ascii="Times New Roman" w:hAnsi="Times New Roman" w:cs="Times New Roman"/>
          <w:b/>
          <w:color w:val="453D36"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ROGAŠKA RIVIERA 201</w:t>
      </w:r>
      <w:r w:rsidR="002B705C">
        <w:rPr>
          <w:rFonts w:ascii="Times New Roman" w:hAnsi="Times New Roman" w:cs="Times New Roman"/>
          <w:b/>
          <w:color w:val="453D36"/>
          <w:spacing w:val="2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tbl>
      <w:tblPr>
        <w:tblStyle w:val="Tabelamre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83"/>
        <w:gridCol w:w="3260"/>
      </w:tblGrid>
      <w:tr w:rsidR="00562F87" w:rsidRPr="00283686" w:rsidTr="00164A40">
        <w:trPr>
          <w:trHeight w:hRule="exact" w:val="666"/>
        </w:trPr>
        <w:tc>
          <w:tcPr>
            <w:tcW w:w="4678" w:type="dxa"/>
            <w:shd w:val="clear" w:color="auto" w:fill="453D36"/>
            <w:vAlign w:val="center"/>
          </w:tcPr>
          <w:p w:rsidR="00562F87" w:rsidRPr="00283686" w:rsidRDefault="009217D3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FFFFFF" w:themeColor="background1"/>
                <w:sz w:val="34"/>
                <w:szCs w:val="34"/>
              </w:rPr>
            </w:pPr>
            <w:r w:rsidRPr="009217D3">
              <w:rPr>
                <w:rFonts w:ascii="Segoe UI" w:hAnsi="Segoe UI" w:cs="Segoe UI"/>
                <w:b/>
                <w:color w:val="FFFFFF" w:themeColor="background1"/>
                <w:sz w:val="34"/>
                <w:szCs w:val="34"/>
              </w:rPr>
              <w:t>ПРЕЙСКУРАНТ</w:t>
            </w:r>
          </w:p>
        </w:tc>
        <w:tc>
          <w:tcPr>
            <w:tcW w:w="2552" w:type="dxa"/>
            <w:shd w:val="clear" w:color="auto" w:fill="453D36"/>
            <w:vAlign w:val="center"/>
          </w:tcPr>
          <w:p w:rsidR="00562F87" w:rsidRPr="003D21AE" w:rsidRDefault="009217D3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9217D3">
              <w:rPr>
                <w:rFonts w:ascii="Segoe UI" w:hAnsi="Segoe UI" w:cs="Segoe UI"/>
                <w:b/>
                <w:bCs/>
                <w:color w:val="FFFFFF" w:themeColor="background1"/>
              </w:rPr>
              <w:t>ПОНЕДЕЛЬНИК - ПЯТНИЦА</w:t>
            </w:r>
          </w:p>
        </w:tc>
        <w:tc>
          <w:tcPr>
            <w:tcW w:w="283" w:type="dxa"/>
            <w:shd w:val="clear" w:color="auto" w:fill="453D36"/>
            <w:vAlign w:val="center"/>
          </w:tcPr>
          <w:p w:rsidR="00562F87" w:rsidRPr="00283686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453D36"/>
            <w:vAlign w:val="center"/>
          </w:tcPr>
          <w:p w:rsidR="00562F87" w:rsidRPr="003D21AE" w:rsidRDefault="009217D3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FFFFFF" w:themeColor="background1"/>
                <w:spacing w:val="-8"/>
              </w:rPr>
            </w:pPr>
            <w:r w:rsidRPr="009217D3">
              <w:rPr>
                <w:rFonts w:ascii="Segoe UI" w:hAnsi="Segoe UI" w:cs="Segoe UI"/>
                <w:b/>
                <w:bCs/>
                <w:color w:val="FFFFFF" w:themeColor="background1"/>
                <w:spacing w:val="-8"/>
              </w:rPr>
              <w:t>СУББОТА, ВОСКРЕСЕНЬЕ, ПРАЗДНИКИ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9217D3" w:rsidRDefault="009217D3" w:rsidP="009217D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</w:pPr>
            <w:r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ЦЕЛЫЙ ДЕНЬ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11,00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13,00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9217D3" w:rsidP="009217D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ЦЕЛЫЙ ДЕНЬ  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  <w:t>Дети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(4,99 – 11,99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  <w:t>лет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7,00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9,00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9217D3" w:rsidRDefault="009217D3" w:rsidP="009217D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</w:pPr>
            <w:r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ЦЕЛЫЙ ДЕНЬ  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  <w:t>Пенсионеры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9,00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11,00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9217D3" w:rsidP="009217D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ПОСЛЕ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15.00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ЧАСОВ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217D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Взрослые</w:t>
            </w:r>
            <w:proofErr w:type="spellEnd"/>
          </w:p>
        </w:tc>
        <w:tc>
          <w:tcPr>
            <w:tcW w:w="2552" w:type="dxa"/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9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AA0845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10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9217D3" w:rsidP="009217D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217D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ПОСЛЕ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15.00 </w:t>
            </w:r>
            <w:r w:rsidRPr="009217D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ЧАСОВ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Дети</w:t>
            </w:r>
            <w:proofErr w:type="spellEnd"/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(4,99 – 11,99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  <w:t>лет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6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7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9217D3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9217D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ПОСЛЕ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15.00 </w:t>
            </w:r>
            <w:r w:rsidRPr="009217D3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ЧАСОВ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Пенсионеры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8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AA08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A0845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9</w:t>
            </w: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9217D3" w:rsidRDefault="009217D3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9217D3">
              <w:rPr>
                <w:rFonts w:ascii="Segoe UI" w:hAnsi="Segoe UI" w:cs="Segoe UI"/>
                <w:b/>
                <w:color w:val="000000" w:themeColor="text1"/>
                <w:spacing w:val="2"/>
                <w:sz w:val="20"/>
                <w:szCs w:val="20"/>
              </w:rPr>
              <w:t>РЕКРЕАЦИОННЫЙ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БИЛЕТ</w:t>
            </w:r>
          </w:p>
          <w:p w:rsidR="00562F87" w:rsidRPr="00164A40" w:rsidRDefault="00562F87" w:rsidP="009217D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64A40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9.00 – 11.00 </w:t>
            </w:r>
            <w:r w:rsidR="009217D3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  <w:lang w:val="ru-RU"/>
              </w:rPr>
              <w:t>и</w:t>
            </w:r>
            <w:r w:rsidRPr="00164A40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 18.00 </w:t>
            </w:r>
            <w:r w:rsidR="009217D3" w:rsidRPr="009217D3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  <w:lang w:val="ru-RU"/>
              </w:rPr>
              <w:t>–</w:t>
            </w:r>
            <w:r w:rsidRPr="00164A40">
              <w:rPr>
                <w:rFonts w:ascii="Segoe UI" w:hAnsi="Segoe UI" w:cs="Segoe UI"/>
                <w:color w:val="000000" w:themeColor="text1"/>
                <w:spacing w:val="2"/>
                <w:sz w:val="20"/>
                <w:szCs w:val="20"/>
              </w:rPr>
              <w:t xml:space="preserve"> 20.00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5,00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851"/>
              <w:jc w:val="both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7,00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884802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884802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НЕДЕЛЬНЫЙ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9217D3"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Взрослые</w:t>
            </w:r>
            <w:proofErr w:type="spellEnd"/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55,00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884802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884802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НЕДЕЛЬНЫЙ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9217D3"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Дети</w:t>
            </w:r>
            <w:proofErr w:type="spellEnd"/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(4,99 – 11,99)</w:t>
            </w:r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35,00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884802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884802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НЕДЕЛЬНЫЙ</w:t>
            </w:r>
            <w:r w:rsidR="00562F87" w:rsidRPr="00164A4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="009217D3" w:rsidRPr="009217D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Пенсионеры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45,00</w:t>
            </w:r>
            <w:r w:rsidR="00884802">
              <w:t xml:space="preserve"> </w:t>
            </w:r>
            <w:proofErr w:type="spellStart"/>
            <w:r w:rsidR="00884802" w:rsidRPr="00884802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7230" w:type="dxa"/>
            <w:gridSpan w:val="2"/>
            <w:vAlign w:val="center"/>
          </w:tcPr>
          <w:p w:rsidR="00562F87" w:rsidRPr="00884802" w:rsidRDefault="00884802" w:rsidP="0088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</w:pPr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АБОНЕМЕНТ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.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несколько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посещений</w:t>
            </w:r>
            <w:proofErr w:type="spellEnd"/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все дни</w:t>
            </w:r>
          </w:p>
        </w:tc>
        <w:tc>
          <w:tcPr>
            <w:tcW w:w="283" w:type="dxa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884802" w:rsidRDefault="00562F87" w:rsidP="0088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ru-RU"/>
              </w:rPr>
            </w:pPr>
            <w:r w:rsidRPr="00164A40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="00884802" w:rsidRPr="00884802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посещений</w:t>
            </w:r>
            <w:proofErr w:type="spellEnd"/>
            <w:r w:rsidRPr="00164A40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+ 1 x </w:t>
            </w:r>
            <w:r w:rsidR="00884802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100,00</w:t>
            </w:r>
            <w:r w:rsidR="00FE0F6B">
              <w:t xml:space="preserve"> </w:t>
            </w:r>
            <w:proofErr w:type="spellStart"/>
            <w:r w:rsidR="00FE0F6B" w:rsidRPr="00FE0F6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vAlign w:val="center"/>
          </w:tcPr>
          <w:p w:rsidR="00562F87" w:rsidRPr="00164A40" w:rsidRDefault="00884802" w:rsidP="00884802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СЕМЕЙНЫЙ БИЛЕТ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 (2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взрослых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+ 1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ребёнок до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11,99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лет</w:t>
            </w:r>
            <w:r w:rsidR="00562F87" w:rsidRPr="00164A4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164A40" w:rsidRDefault="009217D3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217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ЦЕЛЫЙ ДЕНЬ  </w:t>
            </w:r>
            <w:r w:rsidR="00562F87" w:rsidRPr="00164A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2 </w:t>
            </w:r>
            <w:proofErr w:type="spellStart"/>
            <w:r w:rsidR="00884802"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взрослых</w:t>
            </w:r>
            <w:proofErr w:type="spellEnd"/>
            <w:r w:rsidR="00884802"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+ 1 </w:t>
            </w:r>
            <w:proofErr w:type="spellStart"/>
            <w:r w:rsidR="00884802"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ребёнок</w:t>
            </w:r>
            <w:proofErr w:type="spellEnd"/>
            <w:r w:rsidR="00562F87" w:rsidRPr="00164A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24,00</w:t>
            </w:r>
            <w:r w:rsidR="00FE0F6B">
              <w:t xml:space="preserve"> </w:t>
            </w:r>
            <w:proofErr w:type="spellStart"/>
            <w:r w:rsidR="00FE0F6B" w:rsidRPr="00FE0F6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9217D3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217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ПОСЛЕ</w:t>
            </w:r>
            <w:r w:rsidR="00562F87" w:rsidRPr="00164A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15.00 </w:t>
            </w:r>
            <w:r w:rsidRPr="009217D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ЧАСОВ</w:t>
            </w:r>
            <w:r w:rsidR="00562F87" w:rsidRPr="00164A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  2 </w:t>
            </w:r>
            <w:proofErr w:type="spellStart"/>
            <w:r w:rsidR="00884802"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взрослых</w:t>
            </w:r>
            <w:proofErr w:type="spellEnd"/>
            <w:r w:rsidR="00884802"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+ 1 </w:t>
            </w:r>
            <w:proofErr w:type="spellStart"/>
            <w:r w:rsidR="00884802"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ребёнок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20,00</w:t>
            </w:r>
            <w:r w:rsidR="00FE0F6B">
              <w:t xml:space="preserve"> </w:t>
            </w:r>
            <w:proofErr w:type="spellStart"/>
            <w:r w:rsidR="00FE0F6B" w:rsidRPr="00FE0F6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vAlign w:val="center"/>
          </w:tcPr>
          <w:p w:rsidR="00562F87" w:rsidRPr="00164A40" w:rsidRDefault="00884802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ДОПЛАТА </w:t>
            </w:r>
            <w:proofErr w:type="spellStart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превышение</w:t>
            </w:r>
            <w:proofErr w:type="spellEnd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лимита</w:t>
            </w:r>
            <w:proofErr w:type="spellEnd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802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времени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vAlign w:val="center"/>
          </w:tcPr>
          <w:p w:rsidR="00562F87" w:rsidRPr="00884802" w:rsidRDefault="00884802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  <w:lang w:val="ru-RU"/>
              </w:rPr>
              <w:t>До одного часа</w:t>
            </w:r>
          </w:p>
        </w:tc>
        <w:tc>
          <w:tcPr>
            <w:tcW w:w="6095" w:type="dxa"/>
            <w:gridSpan w:val="3"/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2,00</w:t>
            </w:r>
            <w:r w:rsidR="00FE0F6B">
              <w:t xml:space="preserve"> </w:t>
            </w:r>
            <w:proofErr w:type="spellStart"/>
            <w:r w:rsidR="00FE0F6B" w:rsidRPr="00FE0F6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164A40" w:rsidRDefault="00884802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spellStart"/>
            <w:r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Более</w:t>
            </w:r>
            <w:proofErr w:type="spellEnd"/>
            <w:r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  <w:lang w:val="ru-RU"/>
              </w:rPr>
              <w:t xml:space="preserve">одного </w:t>
            </w:r>
            <w:proofErr w:type="spellStart"/>
            <w:r w:rsidRPr="0088480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4,00</w:t>
            </w:r>
            <w:r w:rsidR="00FE0F6B">
              <w:t xml:space="preserve"> </w:t>
            </w:r>
            <w:proofErr w:type="spellStart"/>
            <w:r w:rsidR="00FE0F6B" w:rsidRPr="00FE0F6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proofErr w:type="spellEnd"/>
          </w:p>
        </w:tc>
      </w:tr>
      <w:tr w:rsidR="00164A40" w:rsidRPr="00164A40" w:rsidTr="00164A40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164A40" w:rsidRPr="00164A40" w:rsidTr="00164A40">
        <w:trPr>
          <w:trHeight w:val="227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62F87" w:rsidRPr="00884802" w:rsidRDefault="00884802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ru-RU"/>
              </w:rPr>
              <w:t>ПОТЕРЯ БИЛЕТА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562F87" w:rsidRPr="00164A40" w:rsidRDefault="00562F87" w:rsidP="00164A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164A40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 xml:space="preserve">   5,00</w:t>
            </w:r>
            <w:r w:rsidR="00FE0F6B">
              <w:t xml:space="preserve"> </w:t>
            </w:r>
            <w:r w:rsidR="00FE0F6B" w:rsidRPr="00FE0F6B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евро</w:t>
            </w:r>
            <w:bookmarkStart w:id="0" w:name="_GoBack"/>
            <w:bookmarkEnd w:id="0"/>
          </w:p>
        </w:tc>
      </w:tr>
    </w:tbl>
    <w:p w:rsidR="00562F87" w:rsidRPr="00FB4378" w:rsidRDefault="00884802" w:rsidP="00085C1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884802">
        <w:rPr>
          <w:rFonts w:ascii="Segoe UI" w:hAnsi="Segoe UI" w:cs="Segoe UI"/>
          <w:b/>
          <w:sz w:val="20"/>
          <w:szCs w:val="20"/>
        </w:rPr>
        <w:t>Прейскурант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действует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с 10.12.2017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года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. НДС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включен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.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Использова</w:t>
      </w:r>
      <w:proofErr w:type="spellEnd"/>
      <w:r>
        <w:rPr>
          <w:rFonts w:ascii="Segoe UI" w:hAnsi="Segoe UI" w:cs="Segoe UI"/>
          <w:b/>
          <w:sz w:val="20"/>
          <w:szCs w:val="20"/>
          <w:lang w:val="ru-RU"/>
        </w:rPr>
        <w:t>ть</w:t>
      </w:r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билет</w:t>
      </w:r>
      <w:proofErr w:type="spellEnd"/>
      <w:r>
        <w:rPr>
          <w:rFonts w:ascii="Segoe UI" w:hAnsi="Segoe UI" w:cs="Segoe UI"/>
          <w:b/>
          <w:sz w:val="20"/>
          <w:szCs w:val="20"/>
          <w:lang w:val="ru-RU"/>
        </w:rPr>
        <w:t>ы</w:t>
      </w:r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до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r w:rsidR="002B705C">
        <w:rPr>
          <w:rFonts w:ascii="Segoe UI" w:hAnsi="Segoe UI" w:cs="Segoe UI"/>
          <w:b/>
          <w:sz w:val="20"/>
          <w:szCs w:val="20"/>
        </w:rPr>
        <w:t>04</w:t>
      </w:r>
      <w:r w:rsidR="00085C18">
        <w:rPr>
          <w:rFonts w:ascii="Segoe UI" w:hAnsi="Segoe UI" w:cs="Segoe UI"/>
          <w:b/>
          <w:sz w:val="20"/>
          <w:szCs w:val="20"/>
        </w:rPr>
        <w:t>.11</w:t>
      </w:r>
      <w:r w:rsidR="00A728A5">
        <w:rPr>
          <w:rFonts w:ascii="Segoe UI" w:hAnsi="Segoe UI" w:cs="Segoe UI"/>
          <w:b/>
          <w:sz w:val="20"/>
          <w:szCs w:val="20"/>
        </w:rPr>
        <w:t>.</w:t>
      </w:r>
      <w:r w:rsidR="00085C18">
        <w:rPr>
          <w:rFonts w:ascii="Segoe UI" w:hAnsi="Segoe UI" w:cs="Segoe UI"/>
          <w:b/>
          <w:sz w:val="20"/>
          <w:szCs w:val="20"/>
        </w:rPr>
        <w:t>201</w:t>
      </w:r>
      <w:r w:rsidR="002B705C">
        <w:rPr>
          <w:rFonts w:ascii="Segoe UI" w:hAnsi="Segoe UI" w:cs="Segoe UI"/>
          <w:b/>
          <w:sz w:val="20"/>
          <w:szCs w:val="20"/>
        </w:rPr>
        <w:t>8</w:t>
      </w:r>
      <w:r w:rsidR="00FB4378">
        <w:rPr>
          <w:rFonts w:ascii="Segoe UI" w:hAnsi="Segoe UI" w:cs="Segoe UI"/>
          <w:b/>
          <w:sz w:val="20"/>
          <w:szCs w:val="20"/>
        </w:rPr>
        <w:t>.</w:t>
      </w:r>
    </w:p>
    <w:p w:rsidR="00562F87" w:rsidRPr="00FB4378" w:rsidRDefault="00562F87" w:rsidP="00085C1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562F87" w:rsidRPr="00FB4378" w:rsidRDefault="00884802" w:rsidP="00085C1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884802">
        <w:rPr>
          <w:rFonts w:ascii="Segoe UI" w:hAnsi="Segoe UI" w:cs="Segoe UI"/>
          <w:b/>
          <w:sz w:val="20"/>
          <w:szCs w:val="20"/>
        </w:rPr>
        <w:t>Во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время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закрытия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Ривьеры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Рогашки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можно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посетить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VIS VITA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Spa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&amp;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Beauty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в «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Гранд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отеле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Рогашка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» с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понедельника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по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пятницу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(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не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включено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посещение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Сауны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-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дополнительная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плата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 xml:space="preserve"> 6 </w:t>
      </w:r>
      <w:proofErr w:type="spellStart"/>
      <w:r w:rsidRPr="00884802">
        <w:rPr>
          <w:rFonts w:ascii="Segoe UI" w:hAnsi="Segoe UI" w:cs="Segoe UI"/>
          <w:b/>
          <w:sz w:val="20"/>
          <w:szCs w:val="20"/>
        </w:rPr>
        <w:t>евро</w:t>
      </w:r>
      <w:proofErr w:type="spellEnd"/>
      <w:r w:rsidRPr="00884802">
        <w:rPr>
          <w:rFonts w:ascii="Segoe UI" w:hAnsi="Segoe UI" w:cs="Segoe UI"/>
          <w:b/>
          <w:sz w:val="20"/>
          <w:szCs w:val="20"/>
        </w:rPr>
        <w:t>).</w:t>
      </w:r>
    </w:p>
    <w:sectPr w:rsidR="00562F87" w:rsidRPr="00FB4378" w:rsidSect="00FB4378">
      <w:headerReference w:type="default" r:id="rId8"/>
      <w:footerReference w:type="default" r:id="rId9"/>
      <w:pgSz w:w="11906" w:h="16838"/>
      <w:pgMar w:top="4537" w:right="424" w:bottom="284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55" w:rsidRDefault="00304A55" w:rsidP="009D14A7">
      <w:pPr>
        <w:spacing w:after="0" w:line="240" w:lineRule="auto"/>
      </w:pPr>
      <w:r>
        <w:separator/>
      </w:r>
    </w:p>
  </w:endnote>
  <w:endnote w:type="continuationSeparator" w:id="0">
    <w:p w:rsidR="00304A55" w:rsidRDefault="00304A55" w:rsidP="009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3" w:rsidRDefault="00B71EBC" w:rsidP="003B4911">
    <w:pPr>
      <w:pStyle w:val="Noga"/>
      <w:jc w:val="center"/>
      <w:rPr>
        <w:sz w:val="16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73133BC8" wp14:editId="43E953B4">
          <wp:simplePos x="0" y="0"/>
          <wp:positionH relativeFrom="column">
            <wp:posOffset>-270510</wp:posOffset>
          </wp:positionH>
          <wp:positionV relativeFrom="paragraph">
            <wp:posOffset>-270348</wp:posOffset>
          </wp:positionV>
          <wp:extent cx="7217617" cy="942449"/>
          <wp:effectExtent l="0" t="0" r="2540" b="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 Rogaška vzorec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617" cy="94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D60" w:rsidRPr="006C5F9B" w:rsidRDefault="005A4BDA" w:rsidP="006C5F9B">
    <w:pPr>
      <w:pStyle w:val="Noga"/>
      <w:ind w:right="696"/>
      <w:jc w:val="center"/>
      <w:rPr>
        <w:rFonts w:ascii="Times New Roman" w:hAnsi="Times New Roman" w:cs="Times New Roman"/>
        <w:color w:val="000000" w:themeColor="text1"/>
        <w:spacing w:val="-6"/>
        <w:sz w:val="20"/>
        <w:szCs w:val="20"/>
      </w:rPr>
    </w:pP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ROGASKA RESORT – GRAND HOTEL ROGAŠKA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</w:t>
    </w:r>
    <w:r w:rsidR="00E9698E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SLKI d.o.o.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</w:t>
    </w:r>
    <w:r w:rsidR="00E9698E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Zdraviliški trg 11 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</w:t>
    </w:r>
    <w:r w:rsidR="00E9698E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3250 Rogaška Slatina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</w:t>
    </w:r>
    <w:r w:rsidR="00E9698E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|</w:t>
    </w:r>
    <w:r w:rsidR="009D14A7"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 xml:space="preserve">   </w:t>
    </w:r>
    <w:r w:rsidRPr="006C5F9B">
      <w:rPr>
        <w:rFonts w:ascii="Times New Roman" w:hAnsi="Times New Roman" w:cs="Times New Roman"/>
        <w:color w:val="000000" w:themeColor="text1"/>
        <w:spacing w:val="-6"/>
        <w:sz w:val="20"/>
        <w:szCs w:val="20"/>
      </w:rPr>
      <w:t>Slovenija</w:t>
    </w:r>
  </w:p>
  <w:p w:rsidR="009D14A7" w:rsidRPr="009D14A7" w:rsidRDefault="005A4BDA" w:rsidP="00A41D60">
    <w:pPr>
      <w:pStyle w:val="Nog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T: +386 3 811 2000 </w:t>
    </w:r>
    <w:r w:rsidR="009D14A7"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E9698E">
      <w:rPr>
        <w:rFonts w:ascii="Times New Roman" w:hAnsi="Times New Roman" w:cs="Times New Roman"/>
        <w:color w:val="000000" w:themeColor="text1"/>
        <w:sz w:val="20"/>
        <w:szCs w:val="20"/>
      </w:rPr>
      <w:t xml:space="preserve"> |</w:t>
    </w:r>
    <w:r w:rsidR="009D14A7"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E9698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F: +386 3 811 2012 </w:t>
    </w:r>
  </w:p>
  <w:p w:rsidR="00A41D60" w:rsidRPr="009D14A7" w:rsidRDefault="009D14A7" w:rsidP="00A41D60">
    <w:pPr>
      <w:pStyle w:val="Nog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9D14A7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5A4BDA" w:rsidRPr="009D14A7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2" w:history="1">
      <w:r w:rsidRPr="009D14A7">
        <w:rPr>
          <w:rStyle w:val="Hiperpovezava"/>
          <w:rFonts w:ascii="Times New Roman" w:hAnsi="Times New Roman" w:cs="Times New Roman"/>
          <w:color w:val="000000" w:themeColor="text1"/>
          <w:sz w:val="20"/>
          <w:szCs w:val="20"/>
        </w:rPr>
        <w:t>info@rogaska-resort.com</w:t>
      </w:r>
    </w:hyperlink>
    <w:r w:rsidRPr="009D14A7">
      <w:rPr>
        <w:rStyle w:val="Hiperpovezava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  </w:t>
    </w:r>
    <w:r w:rsidR="00E9698E">
      <w:rPr>
        <w:rStyle w:val="Hiperpovezava"/>
        <w:rFonts w:ascii="Times New Roman" w:hAnsi="Times New Roman" w:cs="Times New Roman"/>
        <w:color w:val="000000" w:themeColor="text1"/>
        <w:sz w:val="20"/>
        <w:szCs w:val="20"/>
        <w:u w:val="none"/>
      </w:rPr>
      <w:t>|</w:t>
    </w:r>
    <w:r w:rsidRPr="009D14A7">
      <w:rPr>
        <w:rStyle w:val="Hiperpovezava"/>
        <w:rFonts w:ascii="Times New Roman" w:hAnsi="Times New Roman" w:cs="Times New Roman"/>
        <w:color w:val="000000" w:themeColor="text1"/>
        <w:sz w:val="20"/>
        <w:szCs w:val="20"/>
        <w:u w:val="none"/>
      </w:rPr>
      <w:t xml:space="preserve">   </w:t>
    </w:r>
    <w:hyperlink r:id="rId3" w:history="1">
      <w:r w:rsidRPr="009D14A7">
        <w:rPr>
          <w:rStyle w:val="Hiperpovezava"/>
          <w:rFonts w:ascii="Times New Roman" w:hAnsi="Times New Roman" w:cs="Times New Roman"/>
          <w:color w:val="000000" w:themeColor="text1"/>
          <w:sz w:val="20"/>
          <w:szCs w:val="20"/>
        </w:rPr>
        <w:t>www.rogaska-resort.com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55" w:rsidRDefault="00304A55" w:rsidP="009D14A7">
      <w:pPr>
        <w:spacing w:after="0" w:line="240" w:lineRule="auto"/>
      </w:pPr>
      <w:r>
        <w:separator/>
      </w:r>
    </w:p>
  </w:footnote>
  <w:footnote w:type="continuationSeparator" w:id="0">
    <w:p w:rsidR="00304A55" w:rsidRDefault="00304A55" w:rsidP="009D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43" w:rsidRDefault="002B705C" w:rsidP="0026769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5903CE18" wp14:editId="0206457D">
          <wp:simplePos x="0" y="0"/>
          <wp:positionH relativeFrom="column">
            <wp:posOffset>-523875</wp:posOffset>
          </wp:positionH>
          <wp:positionV relativeFrom="paragraph">
            <wp:posOffset>-544830</wp:posOffset>
          </wp:positionV>
          <wp:extent cx="7689850" cy="2580640"/>
          <wp:effectExtent l="0" t="0" r="635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malna Riviera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6"/>
                  <a:stretch/>
                </pic:blipFill>
                <pic:spPr bwMode="auto">
                  <a:xfrm>
                    <a:off x="0" y="0"/>
                    <a:ext cx="7689850" cy="258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143" w:rsidRDefault="00C307C1" w:rsidP="00C307C1">
    <w:pPr>
      <w:pStyle w:val="Glava"/>
      <w:tabs>
        <w:tab w:val="left" w:pos="8715"/>
      </w:tabs>
    </w:pPr>
    <w:r>
      <w:tab/>
    </w:r>
  </w:p>
  <w:p w:rsidR="002D0143" w:rsidRDefault="002B705C" w:rsidP="009D14A7">
    <w:pPr>
      <w:pStyle w:val="Glava"/>
      <w:tabs>
        <w:tab w:val="clear" w:pos="9406"/>
        <w:tab w:val="left" w:pos="3870"/>
        <w:tab w:val="left" w:pos="8100"/>
      </w:tabs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354330</wp:posOffset>
          </wp:positionV>
          <wp:extent cx="1877060" cy="1090295"/>
          <wp:effectExtent l="0" t="0" r="889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1_Rogas╠îka logo_Riviera_bez╠î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6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378">
      <w:rPr>
        <w:rFonts w:ascii="Times New Roman" w:hAnsi="Times New Roman" w:cs="Times New Roman"/>
        <w:noProof/>
        <w:color w:val="000000" w:themeColor="text1"/>
        <w:spacing w:val="-6"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358C32FE" wp14:editId="5E8D1529">
          <wp:simplePos x="0" y="0"/>
          <wp:positionH relativeFrom="column">
            <wp:posOffset>-488950</wp:posOffset>
          </wp:positionH>
          <wp:positionV relativeFrom="paragraph">
            <wp:posOffset>1601470</wp:posOffset>
          </wp:positionV>
          <wp:extent cx="7605395" cy="507365"/>
          <wp:effectExtent l="0" t="0" r="0" b="6985"/>
          <wp:wrapTopAndBottom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2 Rogaška vzorec_bronze beige 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4A7">
      <w:tab/>
    </w:r>
    <w:r w:rsidR="009D14A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6"/>
    <w:multiLevelType w:val="hybridMultilevel"/>
    <w:tmpl w:val="5BF43A1E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E5F"/>
    <w:multiLevelType w:val="hybridMultilevel"/>
    <w:tmpl w:val="535A3C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155F9"/>
    <w:multiLevelType w:val="hybridMultilevel"/>
    <w:tmpl w:val="D0B2B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A1B"/>
    <w:multiLevelType w:val="hybridMultilevel"/>
    <w:tmpl w:val="DF463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2F50"/>
    <w:multiLevelType w:val="hybridMultilevel"/>
    <w:tmpl w:val="95B4B6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C8E"/>
    <w:multiLevelType w:val="hybridMultilevel"/>
    <w:tmpl w:val="B7A2551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3D2D19"/>
    <w:multiLevelType w:val="hybridMultilevel"/>
    <w:tmpl w:val="9B48B800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86B0B"/>
    <w:multiLevelType w:val="hybridMultilevel"/>
    <w:tmpl w:val="183613D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970DEB"/>
    <w:multiLevelType w:val="hybridMultilevel"/>
    <w:tmpl w:val="41085E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D22F0"/>
    <w:multiLevelType w:val="hybridMultilevel"/>
    <w:tmpl w:val="D0EEBC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D1E01"/>
    <w:multiLevelType w:val="hybridMultilevel"/>
    <w:tmpl w:val="9D44DA5C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728A8"/>
    <w:multiLevelType w:val="hybridMultilevel"/>
    <w:tmpl w:val="F3EA14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3C9D"/>
    <w:multiLevelType w:val="multilevel"/>
    <w:tmpl w:val="07A000A6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6FC761D"/>
    <w:multiLevelType w:val="hybridMultilevel"/>
    <w:tmpl w:val="AA7A7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A0730"/>
    <w:multiLevelType w:val="hybridMultilevel"/>
    <w:tmpl w:val="C6C2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97FCF"/>
    <w:multiLevelType w:val="hybridMultilevel"/>
    <w:tmpl w:val="DA9AC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74C5E"/>
    <w:multiLevelType w:val="hybridMultilevel"/>
    <w:tmpl w:val="FD9289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4F4F"/>
    <w:multiLevelType w:val="hybridMultilevel"/>
    <w:tmpl w:val="7C0C67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072F44"/>
    <w:multiLevelType w:val="hybridMultilevel"/>
    <w:tmpl w:val="00AAB9EA"/>
    <w:lvl w:ilvl="0" w:tplc="DEE6E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571CD"/>
    <w:multiLevelType w:val="hybridMultilevel"/>
    <w:tmpl w:val="194A8E0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1444838"/>
    <w:multiLevelType w:val="hybridMultilevel"/>
    <w:tmpl w:val="81425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D102A"/>
    <w:multiLevelType w:val="hybridMultilevel"/>
    <w:tmpl w:val="9246F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20750"/>
    <w:multiLevelType w:val="hybridMultilevel"/>
    <w:tmpl w:val="6958C6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15A"/>
    <w:multiLevelType w:val="multilevel"/>
    <w:tmpl w:val="D76E0F9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BFC3F91"/>
    <w:multiLevelType w:val="hybridMultilevel"/>
    <w:tmpl w:val="E3B4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92D52"/>
    <w:multiLevelType w:val="multilevel"/>
    <w:tmpl w:val="D1D2158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FC133C"/>
    <w:multiLevelType w:val="multilevel"/>
    <w:tmpl w:val="0C1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2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17"/>
  </w:num>
  <w:num w:numId="13">
    <w:abstractNumId w:val="26"/>
  </w:num>
  <w:num w:numId="14">
    <w:abstractNumId w:val="24"/>
  </w:num>
  <w:num w:numId="15">
    <w:abstractNumId w:val="15"/>
  </w:num>
  <w:num w:numId="16">
    <w:abstractNumId w:val="23"/>
  </w:num>
  <w:num w:numId="17">
    <w:abstractNumId w:val="2"/>
  </w:num>
  <w:num w:numId="18">
    <w:abstractNumId w:val="25"/>
  </w:num>
  <w:num w:numId="19">
    <w:abstractNumId w:val="12"/>
  </w:num>
  <w:num w:numId="20">
    <w:abstractNumId w:val="21"/>
  </w:num>
  <w:num w:numId="21">
    <w:abstractNumId w:val="8"/>
  </w:num>
  <w:num w:numId="22">
    <w:abstractNumId w:val="11"/>
  </w:num>
  <w:num w:numId="23">
    <w:abstractNumId w:val="13"/>
  </w:num>
  <w:num w:numId="24">
    <w:abstractNumId w:val="20"/>
  </w:num>
  <w:num w:numId="25">
    <w:abstractNumId w:val="18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A7"/>
    <w:rsid w:val="0001284A"/>
    <w:rsid w:val="00023E8A"/>
    <w:rsid w:val="0003710F"/>
    <w:rsid w:val="00055E49"/>
    <w:rsid w:val="00076E90"/>
    <w:rsid w:val="00081513"/>
    <w:rsid w:val="00085C18"/>
    <w:rsid w:val="00096EA3"/>
    <w:rsid w:val="000A6F88"/>
    <w:rsid w:val="000E7687"/>
    <w:rsid w:val="0010444F"/>
    <w:rsid w:val="001045DD"/>
    <w:rsid w:val="00107F41"/>
    <w:rsid w:val="0012529A"/>
    <w:rsid w:val="0014558E"/>
    <w:rsid w:val="00150375"/>
    <w:rsid w:val="00152901"/>
    <w:rsid w:val="00153A7C"/>
    <w:rsid w:val="00164A40"/>
    <w:rsid w:val="001D7B25"/>
    <w:rsid w:val="002052B6"/>
    <w:rsid w:val="0022202A"/>
    <w:rsid w:val="00231549"/>
    <w:rsid w:val="002338E5"/>
    <w:rsid w:val="00243EFC"/>
    <w:rsid w:val="0026769A"/>
    <w:rsid w:val="00271E32"/>
    <w:rsid w:val="002A3688"/>
    <w:rsid w:val="002B705C"/>
    <w:rsid w:val="002C4E3F"/>
    <w:rsid w:val="002E2CD2"/>
    <w:rsid w:val="002E76C3"/>
    <w:rsid w:val="002F2B96"/>
    <w:rsid w:val="00304A55"/>
    <w:rsid w:val="003150FB"/>
    <w:rsid w:val="00320EFF"/>
    <w:rsid w:val="00351628"/>
    <w:rsid w:val="00392130"/>
    <w:rsid w:val="003C2B26"/>
    <w:rsid w:val="003C40DF"/>
    <w:rsid w:val="003C64D1"/>
    <w:rsid w:val="003D0D31"/>
    <w:rsid w:val="003D21AE"/>
    <w:rsid w:val="003D2F55"/>
    <w:rsid w:val="003E56EC"/>
    <w:rsid w:val="0041294A"/>
    <w:rsid w:val="00452FEA"/>
    <w:rsid w:val="004841C5"/>
    <w:rsid w:val="004A1C66"/>
    <w:rsid w:val="004B00E4"/>
    <w:rsid w:val="004B3901"/>
    <w:rsid w:val="00505D16"/>
    <w:rsid w:val="00536EFB"/>
    <w:rsid w:val="00552009"/>
    <w:rsid w:val="0055416D"/>
    <w:rsid w:val="00562F87"/>
    <w:rsid w:val="005879D9"/>
    <w:rsid w:val="005975E0"/>
    <w:rsid w:val="005A4BDA"/>
    <w:rsid w:val="005F545E"/>
    <w:rsid w:val="005F7355"/>
    <w:rsid w:val="00631EF6"/>
    <w:rsid w:val="006467D3"/>
    <w:rsid w:val="006643EE"/>
    <w:rsid w:val="006A1B2A"/>
    <w:rsid w:val="006A358A"/>
    <w:rsid w:val="006B190D"/>
    <w:rsid w:val="006C5F9B"/>
    <w:rsid w:val="006F66CE"/>
    <w:rsid w:val="006F7318"/>
    <w:rsid w:val="007370E9"/>
    <w:rsid w:val="00771897"/>
    <w:rsid w:val="00786204"/>
    <w:rsid w:val="007B343E"/>
    <w:rsid w:val="007B5623"/>
    <w:rsid w:val="007D3FE5"/>
    <w:rsid w:val="007E07C2"/>
    <w:rsid w:val="007E5470"/>
    <w:rsid w:val="007F1B05"/>
    <w:rsid w:val="008166E7"/>
    <w:rsid w:val="00821DA8"/>
    <w:rsid w:val="00837EA7"/>
    <w:rsid w:val="00855041"/>
    <w:rsid w:val="008617BD"/>
    <w:rsid w:val="00872570"/>
    <w:rsid w:val="0087746E"/>
    <w:rsid w:val="00884802"/>
    <w:rsid w:val="00890167"/>
    <w:rsid w:val="008A14B9"/>
    <w:rsid w:val="008D3F42"/>
    <w:rsid w:val="008F463F"/>
    <w:rsid w:val="00917E29"/>
    <w:rsid w:val="009217D3"/>
    <w:rsid w:val="00944B8F"/>
    <w:rsid w:val="009545FF"/>
    <w:rsid w:val="00960CA7"/>
    <w:rsid w:val="009904B2"/>
    <w:rsid w:val="009C3AE6"/>
    <w:rsid w:val="009D14A7"/>
    <w:rsid w:val="009D2144"/>
    <w:rsid w:val="009E06FC"/>
    <w:rsid w:val="009F1CD7"/>
    <w:rsid w:val="009F3615"/>
    <w:rsid w:val="009F4D02"/>
    <w:rsid w:val="00A054EC"/>
    <w:rsid w:val="00A13DA7"/>
    <w:rsid w:val="00A446DC"/>
    <w:rsid w:val="00A56847"/>
    <w:rsid w:val="00A64187"/>
    <w:rsid w:val="00A72387"/>
    <w:rsid w:val="00A728A5"/>
    <w:rsid w:val="00A83348"/>
    <w:rsid w:val="00A84FDE"/>
    <w:rsid w:val="00A9514D"/>
    <w:rsid w:val="00A97107"/>
    <w:rsid w:val="00AA0845"/>
    <w:rsid w:val="00AB670F"/>
    <w:rsid w:val="00B01810"/>
    <w:rsid w:val="00B1493D"/>
    <w:rsid w:val="00B22C7E"/>
    <w:rsid w:val="00B31ABA"/>
    <w:rsid w:val="00B625C7"/>
    <w:rsid w:val="00B71EBC"/>
    <w:rsid w:val="00BA382B"/>
    <w:rsid w:val="00BC4C6C"/>
    <w:rsid w:val="00BD4348"/>
    <w:rsid w:val="00BD5F4F"/>
    <w:rsid w:val="00BF13CA"/>
    <w:rsid w:val="00C307C1"/>
    <w:rsid w:val="00C74DB8"/>
    <w:rsid w:val="00C919CA"/>
    <w:rsid w:val="00CA5FEB"/>
    <w:rsid w:val="00CF0B68"/>
    <w:rsid w:val="00D011A1"/>
    <w:rsid w:val="00D67130"/>
    <w:rsid w:val="00D865F9"/>
    <w:rsid w:val="00DB39B7"/>
    <w:rsid w:val="00DB4433"/>
    <w:rsid w:val="00DC08C1"/>
    <w:rsid w:val="00DE75D1"/>
    <w:rsid w:val="00E03AE4"/>
    <w:rsid w:val="00E13ABD"/>
    <w:rsid w:val="00E22EF1"/>
    <w:rsid w:val="00E34897"/>
    <w:rsid w:val="00E7063F"/>
    <w:rsid w:val="00E9698E"/>
    <w:rsid w:val="00EA3EE9"/>
    <w:rsid w:val="00EB1ACC"/>
    <w:rsid w:val="00F108F3"/>
    <w:rsid w:val="00F509F6"/>
    <w:rsid w:val="00F81B49"/>
    <w:rsid w:val="00FB4378"/>
    <w:rsid w:val="00FB776C"/>
    <w:rsid w:val="00FC08E0"/>
    <w:rsid w:val="00FC6C06"/>
    <w:rsid w:val="00FE0F6B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4A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14A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4A7"/>
  </w:style>
  <w:style w:type="paragraph" w:styleId="Noga">
    <w:name w:val="footer"/>
    <w:basedOn w:val="Navaden"/>
    <w:link w:val="Nog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4A7"/>
  </w:style>
  <w:style w:type="character" w:styleId="Hiperpovezava">
    <w:name w:val="Hyperlink"/>
    <w:basedOn w:val="Privzetapisavaodstavka"/>
    <w:uiPriority w:val="99"/>
    <w:unhideWhenUsed/>
    <w:rsid w:val="009D14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14A7"/>
    <w:pPr>
      <w:ind w:left="720"/>
      <w:contextualSpacing/>
    </w:pPr>
  </w:style>
  <w:style w:type="table" w:styleId="Tabelamrea">
    <w:name w:val="Table Grid"/>
    <w:basedOn w:val="Navadnatabela"/>
    <w:uiPriority w:val="59"/>
    <w:rsid w:val="009D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69A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50375"/>
    <w:rPr>
      <w:i/>
      <w:iCs/>
    </w:rPr>
  </w:style>
  <w:style w:type="character" w:customStyle="1" w:styleId="hps">
    <w:name w:val="hps"/>
    <w:basedOn w:val="Privzetapisavaodstavka"/>
    <w:rsid w:val="0073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4A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14A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14A7"/>
  </w:style>
  <w:style w:type="paragraph" w:styleId="Noga">
    <w:name w:val="footer"/>
    <w:basedOn w:val="Navaden"/>
    <w:link w:val="NogaZnak"/>
    <w:uiPriority w:val="99"/>
    <w:unhideWhenUsed/>
    <w:rsid w:val="009D14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14A7"/>
  </w:style>
  <w:style w:type="character" w:styleId="Hiperpovezava">
    <w:name w:val="Hyperlink"/>
    <w:basedOn w:val="Privzetapisavaodstavka"/>
    <w:uiPriority w:val="99"/>
    <w:unhideWhenUsed/>
    <w:rsid w:val="009D14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14A7"/>
    <w:pPr>
      <w:ind w:left="720"/>
      <w:contextualSpacing/>
    </w:pPr>
  </w:style>
  <w:style w:type="table" w:styleId="Tabelamrea">
    <w:name w:val="Table Grid"/>
    <w:basedOn w:val="Navadnatabela"/>
    <w:uiPriority w:val="59"/>
    <w:rsid w:val="009D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69A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150375"/>
    <w:rPr>
      <w:i/>
      <w:iCs/>
    </w:rPr>
  </w:style>
  <w:style w:type="character" w:customStyle="1" w:styleId="hps">
    <w:name w:val="hps"/>
    <w:basedOn w:val="Privzetapisavaodstavka"/>
    <w:rsid w:val="0073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gaska-resort.com" TargetMode="External"/><Relationship Id="rId2" Type="http://schemas.openxmlformats.org/officeDocument/2006/relationships/hyperlink" Target="mailto:info@rogaska-resort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Merc</dc:creator>
  <cp:lastModifiedBy>Uporabnik</cp:lastModifiedBy>
  <cp:revision>7</cp:revision>
  <cp:lastPrinted>2017-12-06T10:43:00Z</cp:lastPrinted>
  <dcterms:created xsi:type="dcterms:W3CDTF">2017-12-06T10:34:00Z</dcterms:created>
  <dcterms:modified xsi:type="dcterms:W3CDTF">2018-03-08T08:59:00Z</dcterms:modified>
</cp:coreProperties>
</file>